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9FCC7" w14:textId="77777777" w:rsidR="0095191B" w:rsidRPr="00B649EF" w:rsidRDefault="0095191B" w:rsidP="006C0B77">
      <w:pPr>
        <w:spacing w:after="0"/>
        <w:ind w:firstLine="709"/>
        <w:jc w:val="both"/>
        <w:rPr>
          <w:rFonts w:asciiTheme="minorHAnsi" w:hAnsiTheme="minorHAnsi" w:cstheme="minorHAnsi"/>
          <w:b/>
          <w:bCs/>
        </w:rPr>
      </w:pPr>
      <w:proofErr w:type="spellStart"/>
      <w:r w:rsidRPr="00B649EF">
        <w:rPr>
          <w:rFonts w:asciiTheme="minorHAnsi" w:hAnsiTheme="minorHAnsi" w:cstheme="minorHAnsi"/>
          <w:b/>
          <w:bCs/>
        </w:rPr>
        <w:t>Գրանցում</w:t>
      </w:r>
      <w:proofErr w:type="spellEnd"/>
      <w:r w:rsidRPr="00B649EF">
        <w:rPr>
          <w:rFonts w:asciiTheme="minorHAnsi" w:hAnsiTheme="minorHAnsi" w:cstheme="minorHAnsi"/>
          <w:b/>
          <w:bCs/>
        </w:rPr>
        <w:t xml:space="preserve"> և </w:t>
      </w:r>
      <w:proofErr w:type="spellStart"/>
      <w:r w:rsidRPr="00B649EF">
        <w:rPr>
          <w:rFonts w:asciiTheme="minorHAnsi" w:hAnsiTheme="minorHAnsi" w:cstheme="minorHAnsi"/>
          <w:b/>
          <w:bCs/>
        </w:rPr>
        <w:t>Լիցենզիա</w:t>
      </w:r>
      <w:proofErr w:type="spellEnd"/>
      <w:r w:rsidRPr="00B649EF">
        <w:rPr>
          <w:rFonts w:asciiTheme="minorHAnsi" w:hAnsiTheme="minorHAnsi" w:cstheme="minorHAnsi"/>
          <w:b/>
          <w:bCs/>
        </w:rPr>
        <w:t xml:space="preserve"> </w:t>
      </w:r>
    </w:p>
    <w:p w14:paraId="6B810E7F" w14:textId="77777777" w:rsidR="0095191B" w:rsidRPr="00B649EF" w:rsidRDefault="0095191B" w:rsidP="006C0B77">
      <w:pPr>
        <w:spacing w:after="0"/>
        <w:ind w:firstLine="709"/>
        <w:jc w:val="both"/>
        <w:rPr>
          <w:rFonts w:asciiTheme="minorHAnsi" w:hAnsiTheme="minorHAnsi" w:cstheme="minorHAnsi"/>
        </w:rPr>
      </w:pPr>
    </w:p>
    <w:p w14:paraId="602FEDCB" w14:textId="0E8B0D8E" w:rsidR="0095191B" w:rsidRPr="00B649EF" w:rsidRDefault="00B649EF" w:rsidP="006C0B77">
      <w:pPr>
        <w:spacing w:after="0"/>
        <w:ind w:firstLine="709"/>
        <w:jc w:val="both"/>
        <w:rPr>
          <w:rFonts w:asciiTheme="minorHAnsi" w:hAnsiTheme="minorHAnsi" w:cstheme="minorHAnsi"/>
        </w:rPr>
      </w:pPr>
      <w:proofErr w:type="spellStart"/>
      <w:r w:rsidRPr="00B649EF">
        <w:rPr>
          <w:rFonts w:asciiTheme="minorHAnsi" w:hAnsiTheme="minorHAnsi" w:cstheme="minorHAnsi"/>
        </w:rPr>
        <w:t>Ընկերությունը</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գրանցված</w:t>
      </w:r>
      <w:proofErr w:type="spellEnd"/>
      <w:r w:rsidRPr="00B649EF">
        <w:rPr>
          <w:rFonts w:asciiTheme="minorHAnsi" w:hAnsiTheme="minorHAnsi" w:cstheme="minorHAnsi"/>
        </w:rPr>
        <w:t xml:space="preserve"> է </w:t>
      </w:r>
      <w:proofErr w:type="spellStart"/>
      <w:r w:rsidRPr="00B649EF">
        <w:rPr>
          <w:rFonts w:asciiTheme="minorHAnsi" w:hAnsiTheme="minorHAnsi" w:cstheme="minorHAnsi"/>
        </w:rPr>
        <w:t>Հայաստանի</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Հանրապետության</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իրավաբանական</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անձանց</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պետական</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գրանցամատյանում</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որպես</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սահմանափակ</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պատասխանատվությամբ</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ընկերություն</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Ապահովագրական</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միջնորդային</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գործունեությունն</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իրականացվում</w:t>
      </w:r>
      <w:proofErr w:type="spellEnd"/>
      <w:r w:rsidRPr="00B649EF">
        <w:rPr>
          <w:rFonts w:asciiTheme="minorHAnsi" w:hAnsiTheme="minorHAnsi" w:cstheme="minorHAnsi"/>
        </w:rPr>
        <w:t xml:space="preserve"> է </w:t>
      </w:r>
      <w:proofErr w:type="spellStart"/>
      <w:r w:rsidRPr="00B649EF">
        <w:rPr>
          <w:rFonts w:asciiTheme="minorHAnsi" w:hAnsiTheme="minorHAnsi" w:cstheme="minorHAnsi"/>
        </w:rPr>
        <w:t>Հայաստանի</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Հանրապետության</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կենտրոնական</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բանկի</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կողմից</w:t>
      </w:r>
      <w:proofErr w:type="spellEnd"/>
      <w:r w:rsidRPr="00B649EF">
        <w:rPr>
          <w:rFonts w:asciiTheme="minorHAnsi" w:hAnsiTheme="minorHAnsi" w:cstheme="minorHAnsi"/>
        </w:rPr>
        <w:t xml:space="preserve"> 2014 </w:t>
      </w:r>
      <w:proofErr w:type="spellStart"/>
      <w:r w:rsidRPr="00B649EF">
        <w:rPr>
          <w:rFonts w:asciiTheme="minorHAnsi" w:hAnsiTheme="minorHAnsi" w:cstheme="minorHAnsi"/>
        </w:rPr>
        <w:t>թվականի</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սեպտեմբերի</w:t>
      </w:r>
      <w:proofErr w:type="spellEnd"/>
      <w:r w:rsidRPr="00B649EF">
        <w:rPr>
          <w:rFonts w:asciiTheme="minorHAnsi" w:hAnsiTheme="minorHAnsi" w:cstheme="minorHAnsi"/>
        </w:rPr>
        <w:t xml:space="preserve"> 9-ին </w:t>
      </w:r>
      <w:proofErr w:type="spellStart"/>
      <w:r w:rsidRPr="00B649EF">
        <w:rPr>
          <w:rFonts w:asciiTheme="minorHAnsi" w:hAnsiTheme="minorHAnsi" w:cstheme="minorHAnsi"/>
        </w:rPr>
        <w:t>տրամադրված</w:t>
      </w:r>
      <w:proofErr w:type="spellEnd"/>
      <w:r w:rsidRPr="00B649EF">
        <w:rPr>
          <w:rFonts w:asciiTheme="minorHAnsi" w:hAnsiTheme="minorHAnsi" w:cstheme="minorHAnsi"/>
        </w:rPr>
        <w:t xml:space="preserve"> ԱՊԲ </w:t>
      </w:r>
      <w:proofErr w:type="spellStart"/>
      <w:r w:rsidRPr="00B649EF">
        <w:rPr>
          <w:rFonts w:asciiTheme="minorHAnsi" w:hAnsiTheme="minorHAnsi" w:cstheme="minorHAnsi"/>
        </w:rPr>
        <w:t>թիվ</w:t>
      </w:r>
      <w:proofErr w:type="spellEnd"/>
      <w:r w:rsidRPr="00B649EF">
        <w:rPr>
          <w:rFonts w:asciiTheme="minorHAnsi" w:hAnsiTheme="minorHAnsi" w:cstheme="minorHAnsi"/>
        </w:rPr>
        <w:t xml:space="preserve"> 0001 </w:t>
      </w:r>
      <w:proofErr w:type="spellStart"/>
      <w:r w:rsidRPr="00B649EF">
        <w:rPr>
          <w:rFonts w:asciiTheme="minorHAnsi" w:hAnsiTheme="minorHAnsi" w:cstheme="minorHAnsi"/>
        </w:rPr>
        <w:t>անժամկետ</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լիցենզիայի</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հիման</w:t>
      </w:r>
      <w:proofErr w:type="spellEnd"/>
      <w:r w:rsidRPr="00B649EF">
        <w:rPr>
          <w:rFonts w:asciiTheme="minorHAnsi" w:hAnsiTheme="minorHAnsi" w:cstheme="minorHAnsi"/>
        </w:rPr>
        <w:t xml:space="preserve"> </w:t>
      </w:r>
      <w:proofErr w:type="spellStart"/>
      <w:r w:rsidRPr="00B649EF">
        <w:rPr>
          <w:rFonts w:asciiTheme="minorHAnsi" w:hAnsiTheme="minorHAnsi" w:cstheme="minorHAnsi"/>
        </w:rPr>
        <w:t>վրա</w:t>
      </w:r>
      <w:proofErr w:type="spellEnd"/>
      <w:r w:rsidRPr="00B649EF">
        <w:rPr>
          <w:rFonts w:asciiTheme="minorHAnsi" w:hAnsiTheme="minorHAnsi" w:cstheme="minorHAnsi"/>
        </w:rPr>
        <w:t>։</w:t>
      </w:r>
    </w:p>
    <w:p w14:paraId="0913ED6A" w14:textId="77777777" w:rsidR="00B649EF" w:rsidRPr="00B649EF" w:rsidRDefault="00B649EF" w:rsidP="006C0B77">
      <w:pPr>
        <w:spacing w:after="0"/>
        <w:ind w:firstLine="709"/>
        <w:jc w:val="both"/>
        <w:rPr>
          <w:rFonts w:asciiTheme="minorHAnsi" w:hAnsiTheme="minorHAnsi" w:cstheme="minorHAnsi"/>
        </w:rPr>
      </w:pPr>
    </w:p>
    <w:p w14:paraId="20AAD28E" w14:textId="7FE82D04" w:rsidR="0095191B" w:rsidRPr="00B649EF" w:rsidRDefault="0095191B" w:rsidP="006C0B77">
      <w:pPr>
        <w:spacing w:after="0"/>
        <w:ind w:firstLine="709"/>
        <w:jc w:val="both"/>
        <w:rPr>
          <w:rFonts w:asciiTheme="minorHAnsi" w:hAnsiTheme="minorHAnsi" w:cstheme="minorHAnsi"/>
          <w:u w:val="single"/>
        </w:rPr>
      </w:pPr>
      <w:proofErr w:type="spellStart"/>
      <w:r w:rsidRPr="00B649EF">
        <w:rPr>
          <w:rFonts w:asciiTheme="minorHAnsi" w:hAnsiTheme="minorHAnsi" w:cstheme="minorHAnsi"/>
          <w:u w:val="single"/>
        </w:rPr>
        <w:t>Պետական</w:t>
      </w:r>
      <w:proofErr w:type="spellEnd"/>
      <w:r w:rsidRPr="00B649EF">
        <w:rPr>
          <w:rFonts w:asciiTheme="minorHAnsi" w:hAnsiTheme="minorHAnsi" w:cstheme="minorHAnsi"/>
          <w:u w:val="single"/>
        </w:rPr>
        <w:t xml:space="preserve"> </w:t>
      </w:r>
      <w:proofErr w:type="spellStart"/>
      <w:r w:rsidRPr="00B649EF">
        <w:rPr>
          <w:rFonts w:asciiTheme="minorHAnsi" w:hAnsiTheme="minorHAnsi" w:cstheme="minorHAnsi"/>
          <w:u w:val="single"/>
        </w:rPr>
        <w:t>գրանցման</w:t>
      </w:r>
      <w:proofErr w:type="spellEnd"/>
      <w:r w:rsidRPr="00B649EF">
        <w:rPr>
          <w:rFonts w:asciiTheme="minorHAnsi" w:hAnsiTheme="minorHAnsi" w:cstheme="minorHAnsi"/>
          <w:u w:val="single"/>
        </w:rPr>
        <w:t xml:space="preserve"> </w:t>
      </w:r>
      <w:proofErr w:type="spellStart"/>
      <w:r w:rsidRPr="00B649EF">
        <w:rPr>
          <w:rFonts w:asciiTheme="minorHAnsi" w:hAnsiTheme="minorHAnsi" w:cstheme="minorHAnsi"/>
          <w:u w:val="single"/>
        </w:rPr>
        <w:t>վկայական</w:t>
      </w:r>
      <w:proofErr w:type="spellEnd"/>
      <w:r w:rsidRPr="00B649EF">
        <w:rPr>
          <w:rFonts w:asciiTheme="minorHAnsi" w:hAnsiTheme="minorHAnsi" w:cstheme="minorHAnsi"/>
          <w:u w:val="single"/>
        </w:rPr>
        <w:t xml:space="preserve"> </w:t>
      </w:r>
    </w:p>
    <w:p w14:paraId="5CBE064E" w14:textId="77777777" w:rsidR="00B649EF" w:rsidRPr="00B649EF" w:rsidRDefault="00B649EF" w:rsidP="006C0B77">
      <w:pPr>
        <w:spacing w:after="0"/>
        <w:ind w:firstLine="709"/>
        <w:jc w:val="both"/>
        <w:rPr>
          <w:rFonts w:asciiTheme="minorHAnsi" w:hAnsiTheme="minorHAnsi" w:cstheme="minorHAnsi"/>
          <w:u w:val="single"/>
        </w:rPr>
      </w:pPr>
    </w:p>
    <w:p w14:paraId="66021C23" w14:textId="545C50F9" w:rsidR="00F12C76" w:rsidRDefault="0095191B" w:rsidP="0095191B">
      <w:pPr>
        <w:spacing w:after="0"/>
        <w:ind w:firstLine="709"/>
        <w:rPr>
          <w:rFonts w:asciiTheme="minorHAnsi" w:hAnsiTheme="minorHAnsi" w:cstheme="minorHAnsi"/>
        </w:rPr>
      </w:pPr>
      <w:r w:rsidRPr="00B649EF">
        <w:rPr>
          <w:rFonts w:asciiTheme="minorHAnsi" w:hAnsiTheme="minorHAnsi" w:cstheme="minorHAnsi"/>
          <w:u w:val="single"/>
        </w:rPr>
        <w:t xml:space="preserve">ՀՀ </w:t>
      </w:r>
      <w:proofErr w:type="spellStart"/>
      <w:r w:rsidRPr="00B649EF">
        <w:rPr>
          <w:rFonts w:asciiTheme="minorHAnsi" w:hAnsiTheme="minorHAnsi" w:cstheme="minorHAnsi"/>
          <w:u w:val="single"/>
        </w:rPr>
        <w:t>Կենտրոնական</w:t>
      </w:r>
      <w:proofErr w:type="spellEnd"/>
      <w:r w:rsidRPr="00B649EF">
        <w:rPr>
          <w:rFonts w:asciiTheme="minorHAnsi" w:hAnsiTheme="minorHAnsi" w:cstheme="minorHAnsi"/>
          <w:u w:val="single"/>
        </w:rPr>
        <w:t xml:space="preserve"> </w:t>
      </w:r>
      <w:proofErr w:type="spellStart"/>
      <w:r w:rsidRPr="00B649EF">
        <w:rPr>
          <w:rFonts w:asciiTheme="minorHAnsi" w:hAnsiTheme="minorHAnsi" w:cstheme="minorHAnsi"/>
          <w:u w:val="single"/>
        </w:rPr>
        <w:t>Բանկի</w:t>
      </w:r>
      <w:proofErr w:type="spellEnd"/>
      <w:r w:rsidRPr="00B649EF">
        <w:rPr>
          <w:rFonts w:asciiTheme="minorHAnsi" w:hAnsiTheme="minorHAnsi" w:cstheme="minorHAnsi"/>
          <w:u w:val="single"/>
        </w:rPr>
        <w:t xml:space="preserve"> </w:t>
      </w:r>
      <w:proofErr w:type="spellStart"/>
      <w:r w:rsidRPr="00B649EF">
        <w:rPr>
          <w:rFonts w:asciiTheme="minorHAnsi" w:hAnsiTheme="minorHAnsi" w:cstheme="minorHAnsi"/>
          <w:u w:val="single"/>
        </w:rPr>
        <w:t>լիցենզիա</w:t>
      </w:r>
      <w:proofErr w:type="spellEnd"/>
      <w:r w:rsidRPr="00B649EF">
        <w:rPr>
          <w:rFonts w:asciiTheme="minorHAnsi" w:hAnsiTheme="minorHAnsi" w:cstheme="minorHAnsi"/>
        </w:rPr>
        <w:br/>
      </w:r>
      <w:r w:rsidRPr="00B649EF">
        <w:rPr>
          <w:rFonts w:asciiTheme="minorHAnsi" w:hAnsiTheme="minorHAnsi" w:cstheme="minorHAnsi"/>
        </w:rPr>
        <w:br/>
      </w:r>
    </w:p>
    <w:p w14:paraId="6DB34A70" w14:textId="77777777" w:rsidR="00B649EF" w:rsidRDefault="00B649EF" w:rsidP="0095191B">
      <w:pPr>
        <w:spacing w:after="0"/>
        <w:ind w:firstLine="709"/>
        <w:rPr>
          <w:rFonts w:asciiTheme="minorHAnsi" w:hAnsiTheme="minorHAnsi" w:cstheme="minorHAnsi"/>
        </w:rPr>
      </w:pPr>
    </w:p>
    <w:p w14:paraId="126EA8BD" w14:textId="77777777" w:rsidR="00B649EF" w:rsidRPr="00B649EF" w:rsidRDefault="00B649EF" w:rsidP="0095191B">
      <w:pPr>
        <w:spacing w:after="0"/>
        <w:ind w:firstLine="709"/>
        <w:rPr>
          <w:rFonts w:asciiTheme="minorHAnsi" w:hAnsiTheme="minorHAnsi" w:cstheme="minorHAnsi"/>
        </w:rPr>
      </w:pPr>
    </w:p>
    <w:p w14:paraId="13DDF9D8" w14:textId="13BB5396" w:rsidR="00B649EF" w:rsidRPr="00B649EF" w:rsidRDefault="00B649EF" w:rsidP="0095191B">
      <w:pPr>
        <w:spacing w:after="0"/>
        <w:ind w:firstLine="709"/>
        <w:rPr>
          <w:rFonts w:asciiTheme="minorHAnsi" w:hAnsiTheme="minorHAnsi" w:cstheme="minorHAnsi"/>
          <w:b/>
          <w:bCs/>
        </w:rPr>
      </w:pPr>
      <w:r w:rsidRPr="00B649EF">
        <w:rPr>
          <w:rFonts w:asciiTheme="minorHAnsi" w:hAnsiTheme="minorHAnsi" w:cstheme="minorHAnsi"/>
          <w:b/>
          <w:bCs/>
        </w:rPr>
        <w:t>Registration and License</w:t>
      </w:r>
      <w:r w:rsidRPr="00B649EF">
        <w:rPr>
          <w:rFonts w:asciiTheme="minorHAnsi" w:hAnsiTheme="minorHAnsi" w:cstheme="minorHAnsi"/>
          <w:b/>
          <w:bCs/>
        </w:rPr>
        <w:br/>
      </w:r>
    </w:p>
    <w:p w14:paraId="6F783DF3" w14:textId="7064A409" w:rsidR="00B649EF" w:rsidRDefault="00B649EF" w:rsidP="0095191B">
      <w:pPr>
        <w:spacing w:after="0"/>
        <w:ind w:firstLine="709"/>
        <w:rPr>
          <w:rFonts w:asciiTheme="minorHAnsi" w:hAnsiTheme="minorHAnsi" w:cstheme="minorHAnsi"/>
        </w:rPr>
      </w:pPr>
      <w:r w:rsidRPr="00B649EF">
        <w:rPr>
          <w:rFonts w:asciiTheme="minorHAnsi" w:hAnsiTheme="minorHAnsi" w:cstheme="minorHAnsi"/>
        </w:rPr>
        <w:t>The Company is duly registered in the State Register of Legal Entities of the Republic of Armenia as a Limited Liability Company (LLC), constituting a commercial legal entity established and operating in accordance with the legislation of the Republic of Armenia. The Company is licensed to carry out insurance intermediary activities pursuant to perpetual License ԱՊԲ No. 0001, issued by the Central Bank of the Republic of Armenia on 9 September 2014.</w:t>
      </w:r>
    </w:p>
    <w:p w14:paraId="732B851B" w14:textId="77777777" w:rsidR="00B649EF" w:rsidRDefault="00B649EF" w:rsidP="0095191B">
      <w:pPr>
        <w:spacing w:after="0"/>
        <w:ind w:firstLine="709"/>
        <w:rPr>
          <w:rFonts w:asciiTheme="minorHAnsi" w:hAnsiTheme="minorHAnsi" w:cstheme="minorHAnsi"/>
        </w:rPr>
      </w:pPr>
    </w:p>
    <w:p w14:paraId="41408F64" w14:textId="77777777" w:rsidR="00B649EF" w:rsidRDefault="00B649EF" w:rsidP="0095191B">
      <w:pPr>
        <w:spacing w:after="0"/>
        <w:ind w:firstLine="709"/>
        <w:rPr>
          <w:rFonts w:asciiTheme="minorHAnsi" w:hAnsiTheme="minorHAnsi" w:cstheme="minorHAnsi"/>
        </w:rPr>
      </w:pPr>
    </w:p>
    <w:p w14:paraId="4F89EDEE" w14:textId="77777777" w:rsidR="00B649EF" w:rsidRDefault="00B649EF" w:rsidP="0095191B">
      <w:pPr>
        <w:spacing w:after="0"/>
        <w:ind w:firstLine="709"/>
        <w:rPr>
          <w:rFonts w:asciiTheme="minorHAnsi" w:hAnsiTheme="minorHAnsi" w:cstheme="minorHAnsi"/>
          <w:u w:val="single"/>
        </w:rPr>
      </w:pPr>
      <w:r w:rsidRPr="00B649EF">
        <w:rPr>
          <w:rFonts w:asciiTheme="minorHAnsi" w:hAnsiTheme="minorHAnsi" w:cstheme="minorHAnsi"/>
          <w:u w:val="single"/>
        </w:rPr>
        <w:t xml:space="preserve">State registration certificate </w:t>
      </w:r>
    </w:p>
    <w:p w14:paraId="4B68EF90" w14:textId="77777777" w:rsidR="00B649EF" w:rsidRPr="00B649EF" w:rsidRDefault="00B649EF" w:rsidP="0095191B">
      <w:pPr>
        <w:spacing w:after="0"/>
        <w:ind w:firstLine="709"/>
        <w:rPr>
          <w:rFonts w:asciiTheme="minorHAnsi" w:hAnsiTheme="minorHAnsi" w:cstheme="minorHAnsi"/>
          <w:u w:val="single"/>
        </w:rPr>
      </w:pPr>
    </w:p>
    <w:p w14:paraId="291B0C1E" w14:textId="2FD312ED" w:rsidR="00B649EF" w:rsidRPr="00B649EF" w:rsidRDefault="00B649EF" w:rsidP="0095191B">
      <w:pPr>
        <w:spacing w:after="0"/>
        <w:ind w:firstLine="709"/>
        <w:rPr>
          <w:rFonts w:asciiTheme="minorHAnsi" w:hAnsiTheme="minorHAnsi" w:cstheme="minorHAnsi"/>
        </w:rPr>
      </w:pPr>
      <w:r w:rsidRPr="00B649EF">
        <w:rPr>
          <w:rFonts w:asciiTheme="minorHAnsi" w:hAnsiTheme="minorHAnsi" w:cstheme="minorHAnsi"/>
          <w:u w:val="single"/>
        </w:rPr>
        <w:t>License of the Central Bank of RA</w:t>
      </w:r>
      <w:r w:rsidRPr="00B649EF">
        <w:rPr>
          <w:rFonts w:asciiTheme="minorHAnsi" w:hAnsiTheme="minorHAnsi" w:cstheme="minorHAnsi"/>
        </w:rPr>
        <w:br/>
      </w:r>
      <w:r w:rsidRPr="00B649EF">
        <w:rPr>
          <w:rFonts w:asciiTheme="minorHAnsi" w:hAnsiTheme="minorHAnsi" w:cstheme="minorHAnsi"/>
        </w:rPr>
        <w:br/>
      </w:r>
    </w:p>
    <w:sectPr w:rsidR="00B649EF" w:rsidRPr="00B649EF" w:rsidSect="00665BC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BF7"/>
    <w:rsid w:val="00420369"/>
    <w:rsid w:val="00665BC7"/>
    <w:rsid w:val="006C0B77"/>
    <w:rsid w:val="008242FF"/>
    <w:rsid w:val="00870751"/>
    <w:rsid w:val="00922C48"/>
    <w:rsid w:val="0095191B"/>
    <w:rsid w:val="009D5225"/>
    <w:rsid w:val="00B649EF"/>
    <w:rsid w:val="00B915B7"/>
    <w:rsid w:val="00EA59DF"/>
    <w:rsid w:val="00EE4070"/>
    <w:rsid w:val="00F12C76"/>
    <w:rsid w:val="00FD2BF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20498"/>
  <w15:chartTrackingRefBased/>
  <w15:docId w15:val="{084CC470-CC60-44B3-A7EB-A697B2400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FD2B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2B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2BF7"/>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FD2BF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D2BF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D2BF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D2BF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D2BF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D2BF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B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2B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2B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2BF7"/>
    <w:rPr>
      <w:rFonts w:eastAsiaTheme="majorEastAsia" w:cstheme="majorBidi"/>
      <w:i/>
      <w:iCs/>
      <w:color w:val="2F5496" w:themeColor="accent1" w:themeShade="BF"/>
      <w:sz w:val="28"/>
    </w:rPr>
  </w:style>
  <w:style w:type="character" w:customStyle="1" w:styleId="Heading5Char">
    <w:name w:val="Heading 5 Char"/>
    <w:basedOn w:val="DefaultParagraphFont"/>
    <w:link w:val="Heading5"/>
    <w:uiPriority w:val="9"/>
    <w:semiHidden/>
    <w:rsid w:val="00FD2BF7"/>
    <w:rPr>
      <w:rFonts w:eastAsiaTheme="majorEastAsia" w:cstheme="majorBidi"/>
      <w:color w:val="2F5496" w:themeColor="accent1" w:themeShade="BF"/>
      <w:sz w:val="28"/>
    </w:rPr>
  </w:style>
  <w:style w:type="character" w:customStyle="1" w:styleId="Heading6Char">
    <w:name w:val="Heading 6 Char"/>
    <w:basedOn w:val="DefaultParagraphFont"/>
    <w:link w:val="Heading6"/>
    <w:uiPriority w:val="9"/>
    <w:semiHidden/>
    <w:rsid w:val="00FD2BF7"/>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FD2BF7"/>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FD2BF7"/>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FD2BF7"/>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FD2B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2BF7"/>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FD2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2BF7"/>
    <w:pPr>
      <w:spacing w:before="160"/>
      <w:jc w:val="center"/>
    </w:pPr>
    <w:rPr>
      <w:i/>
      <w:iCs/>
      <w:color w:val="404040" w:themeColor="text1" w:themeTint="BF"/>
    </w:rPr>
  </w:style>
  <w:style w:type="character" w:customStyle="1" w:styleId="QuoteChar">
    <w:name w:val="Quote Char"/>
    <w:basedOn w:val="DefaultParagraphFont"/>
    <w:link w:val="Quote"/>
    <w:uiPriority w:val="29"/>
    <w:rsid w:val="00FD2BF7"/>
    <w:rPr>
      <w:rFonts w:ascii="Times New Roman" w:hAnsi="Times New Roman"/>
      <w:i/>
      <w:iCs/>
      <w:color w:val="404040" w:themeColor="text1" w:themeTint="BF"/>
      <w:sz w:val="28"/>
    </w:rPr>
  </w:style>
  <w:style w:type="paragraph" w:styleId="ListParagraph">
    <w:name w:val="List Paragraph"/>
    <w:basedOn w:val="Normal"/>
    <w:uiPriority w:val="34"/>
    <w:qFormat/>
    <w:rsid w:val="00FD2BF7"/>
    <w:pPr>
      <w:ind w:left="720"/>
      <w:contextualSpacing/>
    </w:pPr>
  </w:style>
  <w:style w:type="character" w:styleId="IntenseEmphasis">
    <w:name w:val="Intense Emphasis"/>
    <w:basedOn w:val="DefaultParagraphFont"/>
    <w:uiPriority w:val="21"/>
    <w:qFormat/>
    <w:rsid w:val="00FD2BF7"/>
    <w:rPr>
      <w:i/>
      <w:iCs/>
      <w:color w:val="2F5496" w:themeColor="accent1" w:themeShade="BF"/>
    </w:rPr>
  </w:style>
  <w:style w:type="paragraph" w:styleId="IntenseQuote">
    <w:name w:val="Intense Quote"/>
    <w:basedOn w:val="Normal"/>
    <w:next w:val="Normal"/>
    <w:link w:val="IntenseQuoteChar"/>
    <w:uiPriority w:val="30"/>
    <w:qFormat/>
    <w:rsid w:val="00FD2B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2BF7"/>
    <w:rPr>
      <w:rFonts w:ascii="Times New Roman" w:hAnsi="Times New Roman"/>
      <w:i/>
      <w:iCs/>
      <w:color w:val="2F5496" w:themeColor="accent1" w:themeShade="BF"/>
      <w:sz w:val="28"/>
    </w:rPr>
  </w:style>
  <w:style w:type="character" w:styleId="IntenseReference">
    <w:name w:val="Intense Reference"/>
    <w:basedOn w:val="DefaultParagraphFont"/>
    <w:uiPriority w:val="32"/>
    <w:qFormat/>
    <w:rsid w:val="00FD2BF7"/>
    <w:rPr>
      <w:b/>
      <w:bCs/>
      <w:smallCaps/>
      <w:color w:val="2F5496" w:themeColor="accent1" w:themeShade="BF"/>
      <w:spacing w:val="5"/>
    </w:rPr>
  </w:style>
  <w:style w:type="character" w:styleId="Hyperlink">
    <w:name w:val="Hyperlink"/>
    <w:basedOn w:val="DefaultParagraphFont"/>
    <w:uiPriority w:val="99"/>
    <w:unhideWhenUsed/>
    <w:rsid w:val="0095191B"/>
    <w:rPr>
      <w:color w:val="0563C1" w:themeColor="hyperlink"/>
      <w:u w:val="single"/>
    </w:rPr>
  </w:style>
  <w:style w:type="character" w:styleId="UnresolvedMention">
    <w:name w:val="Unresolved Mention"/>
    <w:basedOn w:val="DefaultParagraphFont"/>
    <w:uiPriority w:val="99"/>
    <w:semiHidden/>
    <w:unhideWhenUsed/>
    <w:rsid w:val="009519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145</Words>
  <Characters>828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2026-07-09T12:48:00Z</dcterms:created>
  <dcterms:modified xsi:type="dcterms:W3CDTF">2026-07-09T13:07:00Z</dcterms:modified>
</cp:coreProperties>
</file>